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A7" w:rsidRDefault="001372A7">
      <w:r>
        <w:rPr>
          <w:noProof/>
          <w:lang w:eastAsia="hr-HR"/>
        </w:rPr>
        <w:pict>
          <v:rect id="_x0000_s1026" style="position:absolute;margin-left:0;margin-top:149.45pt;width:756.2pt;height:42.1pt;z-index:251658752;mso-position-horizontal:left;mso-position-horizontal-relative:page;mso-position-vertical-relative:page;v-text-anchor:middle" o:allowincell="f" fillcolor="#ddd" strokecolor="white" strokeweight="1pt">
            <v:fill color2="#a5a5a5"/>
            <v:shadow color="#d8d8d8" offset="3pt,3pt" offset2="2pt,2pt"/>
            <v:textbox style="mso-next-textbox:#_x0000_s1026;mso-fit-shape-to-text:t" inset="14.4pt,,14.4pt">
              <w:txbxContent>
                <w:p w:rsidR="001372A7" w:rsidRPr="006B3DE4" w:rsidRDefault="001372A7">
                  <w:pPr>
                    <w:pStyle w:val="NoSpacing"/>
                    <w:jc w:val="right"/>
                    <w:rPr>
                      <w:rFonts w:ascii="Cambria" w:hAnsi="Cambria" w:cs="Cambria"/>
                      <w:color w:val="FFFFFF"/>
                      <w:sz w:val="40"/>
                      <w:szCs w:val="40"/>
                    </w:rPr>
                  </w:pPr>
                  <w:r w:rsidRPr="006B3DE4">
                    <w:rPr>
                      <w:rFonts w:ascii="Cambria" w:hAnsi="Cambria" w:cs="Cambria"/>
                      <w:b/>
                      <w:bCs/>
                      <w:color w:val="000000"/>
                      <w:sz w:val="40"/>
                      <w:szCs w:val="40"/>
                    </w:rPr>
                    <w:t>KRITERIJI OCJENJIVANJA IZ KEMIJE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hr-HR"/>
        </w:rPr>
        <w:pict>
          <v:group id="_x0000_s1027" style="position:absolute;margin-left:2435.6pt;margin-top:0;width:336.3pt;height:595.3pt;z-index:251657728;mso-position-horizontal:right;mso-position-horizontal-relative:page;mso-position-vertical:top;mso-position-vertical-relative:page" coordorigin="7329" coordsize="4911,15840" o:allowincell="f">
            <v:group id="_x0000_s1028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9" style="position:absolute;left:7755;width:4505;height:15840;mso-position-vertical:top;mso-position-vertical-relative:page" fillcolor="#969696" stroked="f" strokecolor="#d8d8d8">
                <v:fill color2="#bfbfbf" rotate="t"/>
              </v:rect>
              <v:rect id="_x0000_s1030" style="position:absolute;left:7560;top:8;width:195;height:15825;mso-position-vertical-relative:page;v-text-anchor:middle" fillcolor="#969696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1372A7" w:rsidRPr="006B3DE4" w:rsidRDefault="001372A7">
                    <w:pPr>
                      <w:pStyle w:val="NoSpacing"/>
                      <w:rPr>
                        <w:rFonts w:ascii="Cambria" w:hAnsi="Cambria" w:cs="Cambria"/>
                        <w:b/>
                        <w:bCs/>
                        <w:sz w:val="36"/>
                        <w:szCs w:val="36"/>
                      </w:rPr>
                    </w:pPr>
                    <w:r w:rsidRPr="006B3DE4">
                      <w:rPr>
                        <w:rFonts w:ascii="Cambria" w:hAnsi="Cambria" w:cs="Cambria"/>
                        <w:b/>
                        <w:bCs/>
                        <w:sz w:val="36"/>
                        <w:szCs w:val="36"/>
                      </w:rPr>
                      <w:t>2012./2013.</w:t>
                    </w:r>
                  </w:p>
                </w:txbxContent>
              </v:textbox>
            </v:rect>
            <v:rect id="_x0000_s1032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1372A7" w:rsidRPr="006B3DE4" w:rsidRDefault="001372A7">
                    <w:pPr>
                      <w:pStyle w:val="NoSpacing"/>
                      <w:spacing w:line="360" w:lineRule="auto"/>
                      <w:rPr>
                        <w:rFonts w:cs="Times New Roman"/>
                        <w:color w:val="FFFFFF"/>
                        <w:sz w:val="36"/>
                        <w:szCs w:val="36"/>
                      </w:rPr>
                    </w:pPr>
                    <w:r w:rsidRPr="00663D36">
                      <w:rPr>
                        <w:rFonts w:cs="Times New Roman"/>
                        <w:b/>
                        <w:bCs/>
                        <w:sz w:val="36"/>
                        <w:szCs w:val="36"/>
                      </w:rPr>
                      <w:t>Predmetni učitelj: Maja Jerkan, prof.</w:t>
                    </w:r>
                  </w:p>
                  <w:p w:rsidR="001372A7" w:rsidRPr="006B3DE4" w:rsidRDefault="001372A7">
                    <w:pPr>
                      <w:pStyle w:val="NoSpacing"/>
                      <w:spacing w:line="360" w:lineRule="auto"/>
                      <w:rPr>
                        <w:rFonts w:cs="Times New Roman"/>
                        <w:color w:val="FFFFFF"/>
                      </w:rPr>
                    </w:pPr>
                    <w:r w:rsidRPr="006B3DE4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OŠ SESVETSKA SOPNICA</w:t>
                    </w:r>
                  </w:p>
                  <w:p w:rsidR="001372A7" w:rsidRPr="006B3DE4" w:rsidRDefault="001372A7">
                    <w:pPr>
                      <w:pStyle w:val="NoSpacing"/>
                      <w:spacing w:line="360" w:lineRule="auto"/>
                      <w:rPr>
                        <w:rFonts w:cs="Times New Roman"/>
                        <w:color w:val="FFFFFF"/>
                      </w:rPr>
                    </w:pPr>
                    <w:r w:rsidRPr="006B3DE4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2012./2013</w:t>
                    </w:r>
                  </w:p>
                </w:txbxContent>
              </v:textbox>
            </v:rect>
            <w10:wrap anchorx="page" anchory="page"/>
          </v:group>
        </w:pict>
      </w:r>
    </w:p>
    <w:p w:rsidR="001372A7" w:rsidRDefault="001372A7">
      <w:pPr>
        <w:rPr>
          <w:rFonts w:ascii="Verdana" w:eastAsia="Batang" w:hAnsi="Verdana"/>
          <w:b/>
          <w:bCs/>
          <w:sz w:val="28"/>
          <w:szCs w:val="28"/>
        </w:rPr>
      </w:pPr>
      <w:r>
        <w:rPr>
          <w:rFonts w:ascii="Verdana" w:eastAsia="Batang" w:hAnsi="Verdana"/>
          <w:b/>
          <w:bCs/>
          <w:sz w:val="28"/>
          <w:szCs w:val="28"/>
        </w:rPr>
        <w:br w:type="page"/>
      </w:r>
    </w:p>
    <w:p w:rsidR="001372A7" w:rsidRDefault="001372A7" w:rsidP="00255CCC">
      <w:pPr>
        <w:jc w:val="center"/>
        <w:rPr>
          <w:rFonts w:ascii="Verdana" w:eastAsia="Batang" w:hAnsi="Verdana"/>
          <w:b/>
          <w:bCs/>
          <w:sz w:val="28"/>
          <w:szCs w:val="28"/>
        </w:rPr>
      </w:pPr>
      <w:r w:rsidRPr="00255CCC">
        <w:rPr>
          <w:rFonts w:ascii="Verdana" w:eastAsia="Batang" w:hAnsi="Verdana" w:cs="Verdana"/>
          <w:b/>
          <w:bCs/>
          <w:sz w:val="28"/>
          <w:szCs w:val="28"/>
        </w:rPr>
        <w:t>KRITERIJI OCJENJIVANJA IZ KEMIJE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5045"/>
        <w:gridCol w:w="3656"/>
        <w:gridCol w:w="3827"/>
      </w:tblGrid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right"/>
              <w:rPr>
                <w:rFonts w:ascii="Verdana" w:eastAsia="Batang" w:hAnsi="Verdana" w:cs="Verdana"/>
                <w:b/>
                <w:bCs/>
              </w:rPr>
            </w:pPr>
            <w:r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4.3pt;margin-top:3pt;width:112.1pt;height:144.9pt;z-index:251656704" o:connectortype="straight"/>
              </w:pict>
            </w:r>
            <w:r w:rsidRPr="006B3DE4">
              <w:rPr>
                <w:rFonts w:ascii="Verdana" w:eastAsia="Batang" w:hAnsi="Verdana" w:cs="Verdana"/>
                <w:b/>
                <w:bCs/>
              </w:rPr>
              <w:t>ELEMENTI OCJENJIVANJA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b/>
                <w:bCs/>
              </w:rPr>
            </w:pPr>
            <w:r w:rsidRPr="006B3DE4">
              <w:rPr>
                <w:rFonts w:ascii="Verdana" w:eastAsia="Batang" w:hAnsi="Verdana" w:cs="Verdana"/>
                <w:b/>
                <w:bCs/>
              </w:rPr>
              <w:t>OCJENA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USVOJENOST,RAZUMIJEVANJE I PRIMJENA PROGRAMSKIH SADRŽAJA</w:t>
            </w:r>
          </w:p>
        </w:tc>
        <w:tc>
          <w:tcPr>
            <w:tcW w:w="3656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>PRAKTIČNI RAD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odnos prema radu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primljena tehnika laboratorijskog rada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opažanja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sposobnost tumačenja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RJEŠAVANJE PROBLEMA                    </w:t>
            </w: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NEDOVOLJAN (1)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ne prepoznaje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temeljne pojmove, nije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u stanju reproducirati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sadržaj, a ponekad čak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ni prepoznati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osnovna kemijska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simbolika nije usvojena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zadaci su riješeni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površno i često sasvim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netočno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ne nosi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redovito udžbenik,</w:t>
            </w:r>
          </w:p>
          <w:p w:rsidR="001372A7" w:rsidRPr="006B3DE4" w:rsidRDefault="001372A7" w:rsidP="006B3DE4">
            <w:pPr>
              <w:spacing w:after="0" w:line="240" w:lineRule="auto"/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radnu bilježnicu i</w:t>
            </w:r>
            <w:r w:rsidRPr="006B3DE4">
              <w:t xml:space="preserve">    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bilježnicu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ne sudjeluje aktivno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 praktičnom radu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(individualni ili skupni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rad)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ne vodi bilješke o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učinjenom pokusu niti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izvodi zaključke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domaće zadaće piše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rijetko ili ih uopće ne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piše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ne poznaje osnovnu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kemijsku simboliku te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često ne može ni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srediti podatke nekog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problemskog zadatka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 rezultata ne dolazi čak ni uz pomoć</w:t>
            </w: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DOVOLJAN (2)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prepoznaje temeljne informacije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reproducira osnovne pojmove bez razumijevanja 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potrebna je pomoć i poticaj u radu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teže usmjerava pažnju na sadržaje rada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prepoznaje temeljne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pojmove i odgovara po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sjećanju i bez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razumijevanja, do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rezultata dolazi uz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pomoć učiteljice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poznaje osnovne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formule i kemijsku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simboliku, ali često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griješi prilikom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rješavanja zadataka</w:t>
            </w: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poreban je stalan poticaj i usmjeravanje na rad, a pruženu pomoć prihvaća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učeniku je često potrebna pomoć pri korištenju laboratorijskog pribora i posuđa,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teže usmjeravaju pažnju na zadatak, ipak pokazuju trud u primjeni osnovnih pravila pri izvođenju pokusa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nosi redovito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udžbenik, radnu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bilježnicu i bilježnicu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sudjeluje 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praktičnom radu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(bilješke su nepotpune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 neuredne, ali ih vodi)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ne koristi crtež kako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bi upotpunio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opažanja, a ako ga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koristi nije označen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ind w:left="2160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uočene poteškoće u primjeni znanja i vještina, a rješavanje zadataka ne prelazi okvire poznate, već opisane/obrađene situacije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osnovnu kemijsku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simboliku, no često se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zabuni pri sređivanju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podataka i postavljanju zadatka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često do rješenja ne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dolazi ni uz pomoć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</w:tr>
      <w:tr w:rsidR="001372A7" w:rsidRPr="006B3DE4">
        <w:trPr>
          <w:trHeight w:val="2257"/>
        </w:trPr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DOBAR (3)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može reproducirati obrađene programske sadržaje te razlikovati i opisati osnovne kemijske probleme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učenik može povezati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najjednostavnije pojmove s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ranije usvojenim i povezati ih sa 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svakodnevnim životom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razumije sadržaj, ali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je površan i brzoplet 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rješavanju i primjeni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naučenog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8"/>
                <w:szCs w:val="28"/>
              </w:rPr>
              <w:t xml:space="preserve">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pažljivo prati izvođenje demonstracijskih pokusa te djelomično sudjeluje u raspravi tijekom tumačenja opažanja i izvođenja zaključaka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sudjeluje u izvođenju pokusa te opaža promjene, što ne dovodi nužno do pravilnog tumačenja rezultata pokusa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učenik oponaša i 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razvija vještine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vodi bilješke o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učinjenom praktičnom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radu u skladu s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mogućnostima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 u pisanju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domaćih zadaća i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rješavanju nastavnih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listića koji se temelje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na praktičnom radu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rado izrađuje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plakate, referate,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PowerPoint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prezentacije i sl.</w:t>
            </w: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može odabirom naučenih principa i metoda rješavati jednostavnije problemske zadatke u konkretnoj situaciji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poznaje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kemijsku simboliku 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princip rješavanja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zadataka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vrlo često se zabuni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pri planiranju rješenja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ili brzopleto unosi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krive podatke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 xml:space="preserve">VRLO DOBAR 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učenik u potpunosti i samostalno izlaže naučeno 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na pitanja odgovara punim rečenicama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povezuju nastavne sadržaje i svakodnevni život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kreativan je u osmišljavanju plakata i prezentacija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zna se služiti kemijskim pismom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točno koristi kemijske pojmove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samostalno rješava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zadatke i probleme s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velikom točnošću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rijetko se ne snalazi u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 xml:space="preserve">         težim problemima i zadacima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uredan i precizan u radu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pravilno koristi pribor i kemikalije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poštuje pravila rada u laboratoriju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precizno opaža i tumači promjene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povezuje uočene promjene sa naučenim gradivom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učenik je redovit 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nošenju udžbenika,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radne bilježnice 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bilježnice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domćih zadaća 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rješavanju nastavnih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listića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sustavnost u vođenju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bilješki praktičnog rada i donošenje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samostalnih zaključaka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samostalno izrađuje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referate, plakate ,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PowerPoint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prezentacije</w:t>
            </w:r>
          </w:p>
          <w:p w:rsidR="001372A7" w:rsidRPr="006B3DE4" w:rsidRDefault="001372A7" w:rsidP="006B3DE4">
            <w:pPr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uči samostalno i kreativno rješava postavljeni problem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analizira i povezuje naučeno gradivo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nova znanje povezuje s naučenim u drugim predmetima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obrazlaže postupke pri 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rješavanju problema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vrlo rijetko je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potrebna pomoć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8"/>
                <w:szCs w:val="28"/>
              </w:rPr>
            </w:pPr>
          </w:p>
        </w:tc>
      </w:tr>
      <w:tr w:rsidR="001372A7" w:rsidRPr="006B3DE4">
        <w:tc>
          <w:tcPr>
            <w:tcW w:w="2322" w:type="dxa"/>
          </w:tcPr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b/>
                <w:bCs/>
                <w:sz w:val="24"/>
                <w:szCs w:val="24"/>
              </w:rPr>
              <w:t>ODLIČAN (5)</w:t>
            </w: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  <w:p w:rsidR="001372A7" w:rsidRPr="006B3DE4" w:rsidRDefault="001372A7" w:rsidP="006B3DE4">
            <w:pPr>
              <w:spacing w:after="0" w:line="240" w:lineRule="auto"/>
              <w:jc w:val="center"/>
              <w:rPr>
                <w:rFonts w:ascii="Verdana" w:eastAsia="Batang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045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u novim situacijama može prepoznati stanje, razumijeti međusoban odnos i primjeniti na rješavanje problema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svladao je većinu programskih sadržaja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 stanju je objediniti rezultate znanja u cjelovitu cjelinu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stečena znanja može i razumije primjeniti u svakodnevnom životu</w:t>
            </w:r>
            <w:r w:rsidRPr="006B3DE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sposoban je prenositi znanje </w:t>
            </w:r>
            <w:r w:rsidRPr="006B3DE4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>na druge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69" w:lineRule="exact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color w:val="000000"/>
                <w:spacing w:val="-2"/>
                <w:sz w:val="24"/>
                <w:szCs w:val="24"/>
              </w:rPr>
              <w:t xml:space="preserve"> </w:t>
            </w:r>
            <w:r w:rsidRPr="006B3DE4">
              <w:rPr>
                <w:rFonts w:ascii="Verdana" w:hAnsi="Verdana" w:cs="Verdana"/>
                <w:color w:val="000000"/>
                <w:spacing w:val="-1"/>
                <w:sz w:val="24"/>
                <w:szCs w:val="24"/>
              </w:rPr>
              <w:t xml:space="preserve">služi se dodatnim izvorima </w:t>
            </w:r>
            <w:r w:rsidRPr="006B3DE4">
              <w:rPr>
                <w:rFonts w:ascii="Verdana" w:hAnsi="Verdana" w:cs="Verdana"/>
                <w:color w:val="000000"/>
                <w:spacing w:val="3"/>
                <w:sz w:val="24"/>
                <w:szCs w:val="24"/>
              </w:rPr>
              <w:t xml:space="preserve">znanja i informacija iz </w:t>
            </w:r>
            <w:r w:rsidRPr="006B3DE4">
              <w:rPr>
                <w:rFonts w:ascii="Verdana" w:hAnsi="Verdana" w:cs="Verdana"/>
                <w:color w:val="000000"/>
                <w:sz w:val="24"/>
                <w:szCs w:val="24"/>
              </w:rPr>
              <w:t>različitih medija</w:t>
            </w: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</w:pPr>
          </w:p>
          <w:p w:rsidR="001372A7" w:rsidRPr="006B3DE4" w:rsidRDefault="001372A7" w:rsidP="006B3DE4">
            <w:pPr>
              <w:shd w:val="clear" w:color="auto" w:fill="FFFFFF"/>
              <w:tabs>
                <w:tab w:val="left" w:pos="1130"/>
              </w:tabs>
              <w:spacing w:after="0" w:line="269" w:lineRule="exact"/>
              <w:rPr>
                <w:sz w:val="28"/>
                <w:szCs w:val="28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ab/>
            </w: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shd w:val="clear" w:color="auto" w:fill="FFFFFF"/>
              <w:spacing w:after="0" w:line="269" w:lineRule="exact"/>
              <w:rPr>
                <w:sz w:val="28"/>
                <w:szCs w:val="28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sposoban rezultate eksperimenta pokazati grafički, te izvesti zaključke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razvio je vještinu korištenja laboratorijskog pribora i posuđa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sposoban je uočiti problem tijekom pokusa i ispravno reagirati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samostalno prezentira rezultate mjerenja te povezuje u cjelovitu cjelinu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potiče druge učenike na pravilan odnos prema radu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bilješke u pokusima su detaljno provedene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rezultate prikazuje grafički i analizira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redovitost u pisanju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domaćih zadaća,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nastavnih listića, izrada  plakata, referata, PowerPoint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prezentacija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</w:tc>
        <w:tc>
          <w:tcPr>
            <w:tcW w:w="3827" w:type="dxa"/>
          </w:tcPr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se u novim situacijama dobro snalazi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upozorene greške ispravlja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učenik je sposoban samostalno rješavati složenije zadatke praktičnog rada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>brzo se prilagođava</w:t>
            </w:r>
          </w:p>
          <w:p w:rsidR="001372A7" w:rsidRPr="006B3DE4" w:rsidRDefault="001372A7" w:rsidP="006B3D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Verdana"/>
                <w:sz w:val="24"/>
                <w:szCs w:val="24"/>
              </w:rPr>
            </w:pPr>
            <w:r w:rsidRPr="006B3DE4">
              <w:rPr>
                <w:rFonts w:ascii="Verdana" w:eastAsia="Batang" w:hAnsi="Verdana" w:cs="Verdana"/>
                <w:sz w:val="24"/>
                <w:szCs w:val="24"/>
              </w:rPr>
              <w:t xml:space="preserve">         novonastaloj situaciji</w:t>
            </w:r>
          </w:p>
          <w:p w:rsidR="001372A7" w:rsidRPr="006B3DE4" w:rsidRDefault="001372A7" w:rsidP="006B3DE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izuzetno dobro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povezuje znanja s više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srodnih područja i</w:t>
            </w:r>
          </w:p>
          <w:p w:rsidR="001372A7" w:rsidRPr="006B3DE4" w:rsidRDefault="001372A7" w:rsidP="006B3D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donosi samostalna</w:t>
            </w:r>
          </w:p>
          <w:p w:rsidR="001372A7" w:rsidRPr="006B3DE4" w:rsidRDefault="001372A7" w:rsidP="006B3DE4">
            <w:pPr>
              <w:pStyle w:val="ListParagraph"/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  <w:r w:rsidRPr="006B3DE4">
              <w:rPr>
                <w:rFonts w:ascii="Verdana" w:hAnsi="Verdana" w:cs="Verdana"/>
                <w:sz w:val="24"/>
                <w:szCs w:val="24"/>
              </w:rPr>
              <w:t>rješenja</w:t>
            </w:r>
          </w:p>
          <w:p w:rsidR="001372A7" w:rsidRPr="006B3DE4" w:rsidRDefault="001372A7" w:rsidP="006B3DE4">
            <w:pPr>
              <w:spacing w:after="0" w:line="240" w:lineRule="auto"/>
              <w:rPr>
                <w:rFonts w:ascii="Verdana" w:eastAsia="Batang" w:hAnsi="Verdana"/>
                <w:sz w:val="24"/>
                <w:szCs w:val="24"/>
              </w:rPr>
            </w:pPr>
          </w:p>
          <w:p w:rsidR="001372A7" w:rsidRPr="006B3DE4" w:rsidRDefault="001372A7" w:rsidP="006B3DE4">
            <w:pPr>
              <w:pStyle w:val="ListParagraph"/>
              <w:shd w:val="clear" w:color="auto" w:fill="FFFFFF"/>
              <w:spacing w:after="0" w:line="269" w:lineRule="exact"/>
              <w:rPr>
                <w:rFonts w:ascii="Verdana" w:eastAsia="Batang" w:hAnsi="Verdana"/>
                <w:sz w:val="24"/>
                <w:szCs w:val="24"/>
              </w:rPr>
            </w:pPr>
          </w:p>
        </w:tc>
      </w:tr>
    </w:tbl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DC2A85" w:rsidRDefault="001372A7" w:rsidP="00DC2A85">
      <w:pPr>
        <w:rPr>
          <w:rFonts w:ascii="Verdana" w:hAnsi="Verdana" w:cs="Verdana"/>
          <w:sz w:val="24"/>
          <w:szCs w:val="24"/>
        </w:rPr>
      </w:pPr>
      <w:r w:rsidRPr="00DC2A85">
        <w:rPr>
          <w:rFonts w:ascii="Verdana" w:hAnsi="Verdana" w:cs="Verdana"/>
          <w:sz w:val="24"/>
          <w:szCs w:val="24"/>
        </w:rPr>
        <w:t>Napomena: U okviru ocjenjivanja je  prožeto</w:t>
      </w:r>
      <w:bookmarkStart w:id="0" w:name="_GoBack"/>
      <w:bookmarkEnd w:id="0"/>
      <w:r w:rsidRPr="00DC2A85">
        <w:rPr>
          <w:rFonts w:ascii="Verdana" w:hAnsi="Verdana" w:cs="Verdana"/>
          <w:sz w:val="24"/>
          <w:szCs w:val="24"/>
        </w:rPr>
        <w:t xml:space="preserve"> poštivanje osobnosti učenika, te briga o eventualnim poteškoćama i problemima u svladavanju gradiva.</w:t>
      </w:r>
    </w:p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234466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Pr="00234466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8"/>
          <w:szCs w:val="28"/>
        </w:rPr>
      </w:pPr>
      <w:r w:rsidRPr="00234466">
        <w:rPr>
          <w:rFonts w:ascii="Verdana" w:hAnsi="Verdana" w:cs="Verdana"/>
          <w:b/>
          <w:bCs/>
          <w:sz w:val="28"/>
          <w:szCs w:val="28"/>
        </w:rPr>
        <w:t>Elementi ocjenjivanja, načini i postupci vrednovanja pismenih provjera znanja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 xml:space="preserve">Ocjena odličan ( 5 ) –   ( 90 % - 100 % ) 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vrlo dobar ( 4 )  – ( 76 % - 89 % )</w:t>
      </w: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dobar ( 3 ) -  ( 59 % - 75 % )</w:t>
      </w:r>
    </w:p>
    <w:p w:rsidR="001372A7" w:rsidRPr="00AE4F3D" w:rsidRDefault="001372A7" w:rsidP="00234466">
      <w:pPr>
        <w:tabs>
          <w:tab w:val="right" w:pos="9072"/>
        </w:tabs>
        <w:jc w:val="both"/>
        <w:rPr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dovoljan ( 2 ) – ( 50 % - 58% )</w:t>
      </w:r>
      <w:r w:rsidRPr="00AE4F3D">
        <w:rPr>
          <w:sz w:val="24"/>
          <w:szCs w:val="24"/>
        </w:rPr>
        <w:t xml:space="preserve"> </w:t>
      </w:r>
    </w:p>
    <w:p w:rsidR="001372A7" w:rsidRPr="00AE4F3D" w:rsidRDefault="001372A7" w:rsidP="00234466">
      <w:pPr>
        <w:tabs>
          <w:tab w:val="right" w:pos="9072"/>
        </w:tabs>
        <w:jc w:val="both"/>
        <w:rPr>
          <w:b/>
          <w:bCs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Ocjena nedovoljan ( 1 ) – ispod 50 % riješenosti pismene provjere</w:t>
      </w:r>
      <w:r w:rsidRPr="00AE4F3D">
        <w:rPr>
          <w:b/>
          <w:bCs/>
          <w:sz w:val="24"/>
          <w:szCs w:val="24"/>
        </w:rPr>
        <w:t xml:space="preserve"> </w:t>
      </w:r>
    </w:p>
    <w:p w:rsidR="001372A7" w:rsidRDefault="001372A7" w:rsidP="00234466">
      <w:pPr>
        <w:tabs>
          <w:tab w:val="right" w:pos="9072"/>
        </w:tabs>
        <w:jc w:val="both"/>
        <w:rPr>
          <w:b/>
          <w:bCs/>
          <w:sz w:val="24"/>
          <w:szCs w:val="24"/>
        </w:rPr>
      </w:pPr>
    </w:p>
    <w:p w:rsidR="001372A7" w:rsidRPr="00AE4F3D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E4F3D">
        <w:rPr>
          <w:rFonts w:ascii="Verdana" w:hAnsi="Verdana" w:cs="Verdana"/>
          <w:b/>
          <w:bCs/>
          <w:sz w:val="24"/>
          <w:szCs w:val="24"/>
        </w:rPr>
        <w:t>D</w:t>
      </w:r>
      <w:r>
        <w:rPr>
          <w:rFonts w:ascii="Verdana" w:hAnsi="Verdana" w:cs="Verdana"/>
          <w:b/>
          <w:bCs/>
          <w:sz w:val="24"/>
          <w:szCs w:val="24"/>
        </w:rPr>
        <w:t>omaća zadaća</w:t>
      </w:r>
    </w:p>
    <w:p w:rsidR="001372A7" w:rsidRPr="00DC2A85" w:rsidRDefault="001372A7" w:rsidP="00DC2A85">
      <w:pPr>
        <w:tabs>
          <w:tab w:val="right" w:pos="9072"/>
        </w:tabs>
        <w:jc w:val="both"/>
        <w:rPr>
          <w:rFonts w:ascii="Verdana" w:hAnsi="Verdana" w:cs="Verdana"/>
          <w:sz w:val="24"/>
          <w:szCs w:val="24"/>
        </w:rPr>
      </w:pPr>
      <w:r w:rsidRPr="00AE4F3D">
        <w:rPr>
          <w:rFonts w:ascii="Verdana" w:hAnsi="Verdana" w:cs="Verdana"/>
          <w:sz w:val="24"/>
          <w:szCs w:val="24"/>
        </w:rPr>
        <w:t>Učenik treba redovito pisati domaću zadaću, ukoliko zadaću nije napisao/la dobit će minus (-)  u rubriku za opisno praćenje učenika. (Nakon tri minusa učeniku se u ocjensku rešetku upisuje nedovoljan (1) za praktičan rad u predmetu kemija.)</w:t>
      </w:r>
    </w:p>
    <w:p w:rsidR="001372A7" w:rsidRDefault="001372A7" w:rsidP="00BA7777">
      <w:pPr>
        <w:rPr>
          <w:rFonts w:ascii="Verdana" w:eastAsia="Batang" w:hAnsi="Verdana"/>
          <w:b/>
          <w:bCs/>
          <w:sz w:val="28"/>
          <w:szCs w:val="28"/>
        </w:rPr>
      </w:pPr>
    </w:p>
    <w:p w:rsidR="001372A7" w:rsidRDefault="001372A7" w:rsidP="0025189E">
      <w:pPr>
        <w:jc w:val="center"/>
        <w:rPr>
          <w:rFonts w:ascii="Verdana" w:eastAsia="Batang" w:hAnsi="Verdana" w:cs="Verdana"/>
          <w:b/>
          <w:bCs/>
          <w:sz w:val="28"/>
          <w:szCs w:val="28"/>
        </w:rPr>
      </w:pPr>
      <w:r>
        <w:rPr>
          <w:rFonts w:ascii="Verdana" w:eastAsia="Batang" w:hAnsi="Verdana" w:cs="Verdana"/>
          <w:b/>
          <w:bCs/>
          <w:sz w:val="28"/>
          <w:szCs w:val="28"/>
        </w:rPr>
        <w:t>Kriterije za ocjenjivanje plakata i prezentacije u PowerPointu</w:t>
      </w:r>
    </w:p>
    <w:tbl>
      <w:tblPr>
        <w:tblW w:w="129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80"/>
      </w:tblPr>
      <w:tblGrid>
        <w:gridCol w:w="2058"/>
        <w:gridCol w:w="2177"/>
        <w:gridCol w:w="2176"/>
        <w:gridCol w:w="2175"/>
        <w:gridCol w:w="2175"/>
        <w:gridCol w:w="2179"/>
      </w:tblGrid>
      <w:tr w:rsidR="001372A7" w:rsidRPr="006B3DE4">
        <w:trPr>
          <w:trHeight w:val="390"/>
        </w:trPr>
        <w:tc>
          <w:tcPr>
            <w:tcW w:w="2058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77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76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179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1372A7" w:rsidRPr="006B3DE4">
        <w:trPr>
          <w:trHeight w:val="2212"/>
        </w:trPr>
        <w:tc>
          <w:tcPr>
            <w:tcW w:w="2058" w:type="dxa"/>
            <w:vAlign w:val="center"/>
          </w:tcPr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JASNOĆA PORUKE</w:t>
            </w: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KVALITETA SADRŽAJA</w:t>
            </w:r>
          </w:p>
        </w:tc>
        <w:tc>
          <w:tcPr>
            <w:tcW w:w="2177" w:type="dxa"/>
            <w:vAlign w:val="center"/>
          </w:tcPr>
          <w:p w:rsidR="001372A7" w:rsidRDefault="001372A7" w:rsidP="00623B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Cilj i svrha jasno i precizno izloženi. </w:t>
            </w:r>
          </w:p>
          <w:p w:rsidR="001372A7" w:rsidRDefault="001372A7" w:rsidP="00623B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Sadržaj visoke razine, tehnički dotjeran, zanimljiv i jasan.</w:t>
            </w:r>
          </w:p>
        </w:tc>
        <w:tc>
          <w:tcPr>
            <w:tcW w:w="2176" w:type="dxa"/>
            <w:vAlign w:val="center"/>
          </w:tcPr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Sadrži sve elemente. Nije potpuno postignuta jasnoća cilja. </w:t>
            </w: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2175" w:type="dxa"/>
            <w:vAlign w:val="center"/>
          </w:tcPr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Djelomično jasna poruka.</w:t>
            </w: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Pristup dobar. Obrada podataka nedovoljno atraktivna.</w:t>
            </w:r>
          </w:p>
        </w:tc>
        <w:tc>
          <w:tcPr>
            <w:tcW w:w="2175" w:type="dxa"/>
            <w:vAlign w:val="center"/>
          </w:tcPr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Otežano praćenje naznačene poruke.</w:t>
            </w: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Niska razina. Ne pobuđuje interes promatrača.</w:t>
            </w:r>
          </w:p>
        </w:tc>
        <w:tc>
          <w:tcPr>
            <w:tcW w:w="2179" w:type="dxa"/>
            <w:vAlign w:val="center"/>
          </w:tcPr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Nerazumljiva poruka.</w:t>
            </w:r>
          </w:p>
          <w:p w:rsidR="001372A7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1372A7" w:rsidRPr="006B3DE4">
        <w:trPr>
          <w:trHeight w:val="3075"/>
        </w:trPr>
        <w:tc>
          <w:tcPr>
            <w:tcW w:w="2058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KREATIVNOST</w:t>
            </w:r>
          </w:p>
        </w:tc>
        <w:tc>
          <w:tcPr>
            <w:tcW w:w="2177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Kreativanost maksimalno vizualno prepoznatljiva. Estetski dotjeran. Poruka, tekst, boje i izbor slova u službi su sadržaja.</w:t>
            </w:r>
          </w:p>
        </w:tc>
        <w:tc>
          <w:tcPr>
            <w:tcW w:w="2176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Vizualno neatraktivan. Loše izabrani tekstualni i slikovni prikazi.</w:t>
            </w:r>
          </w:p>
        </w:tc>
        <w:tc>
          <w:tcPr>
            <w:tcW w:w="2179" w:type="dxa"/>
            <w:vAlign w:val="center"/>
          </w:tcPr>
          <w:p w:rsidR="001372A7" w:rsidRPr="00056428" w:rsidRDefault="001372A7" w:rsidP="00623BAA">
            <w:pPr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Posve bez kreativnosti. Vizualno neprepoznatljiva poruka.</w:t>
            </w:r>
          </w:p>
        </w:tc>
      </w:tr>
      <w:tr w:rsidR="001372A7" w:rsidRPr="006B3DE4">
        <w:trPr>
          <w:trHeight w:val="5185"/>
        </w:trPr>
        <w:tc>
          <w:tcPr>
            <w:tcW w:w="2058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IZGLED  I PRIKLADNOST PRIKAZA</w:t>
            </w:r>
          </w:p>
        </w:tc>
        <w:tc>
          <w:tcPr>
            <w:tcW w:w="2177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dojmljiva, jezgrovita, vizualno pregledna.Lako se prati i bez prisustva autora.</w:t>
            </w: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 xml:space="preserve"> U velikoj mjeri djeluje na svijest i formiranje stavova promatrača.</w:t>
            </w:r>
          </w:p>
        </w:tc>
        <w:tc>
          <w:tcPr>
            <w:tcW w:w="2176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jasna, ali je estetski plakat nedovoljno atraktivan, sadrži previše detalja i nepregledan je.</w:t>
            </w: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relativno jasna, nepovezana. Slabo je uočljiva, plakat je nepregledan i ne pobuđuje zanimanje promatrača.</w:t>
            </w: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dobro odabrane, ali sadrži nedovoljno objašnjenje poruke. Ne djeluje na promatrača tako da bi mu probudila svijest ili formirala stav.</w:t>
            </w:r>
          </w:p>
        </w:tc>
        <w:tc>
          <w:tcPr>
            <w:tcW w:w="2175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postoji, ali se razumije uz napor promatrača. Djeluje nepovezano, može se pratiti tek uz pomoć autora.</w:t>
            </w: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djelomično točne i odgovaraju sadržaju. Otežano se prati poruka i ne ostavlja dublju impresiju na promatrača.</w:t>
            </w:r>
          </w:p>
        </w:tc>
        <w:tc>
          <w:tcPr>
            <w:tcW w:w="2179" w:type="dxa"/>
            <w:vAlign w:val="center"/>
          </w:tcPr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Poruka nevidljiva. Sadržaj postera nije jasan. Estetski i vizualno nerazumljive kombinacije slika i teksta.</w:t>
            </w:r>
          </w:p>
          <w:p w:rsidR="001372A7" w:rsidRPr="00056428" w:rsidRDefault="001372A7" w:rsidP="00623B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056428">
              <w:rPr>
                <w:rFonts w:ascii="Arial" w:hAnsi="Arial" w:cs="Arial"/>
                <w:sz w:val="24"/>
                <w:szCs w:val="24"/>
                <w:lang w:eastAsia="hr-HR"/>
              </w:rPr>
              <w:t>Slike  nisu dobro odabrane.Nejasni su, neprilagođeni osnovnoj poruci ili nisu valjani.</w:t>
            </w:r>
          </w:p>
        </w:tc>
      </w:tr>
      <w:tr w:rsidR="001372A7" w:rsidRPr="006B3DE4">
        <w:trPr>
          <w:trHeight w:val="2521"/>
        </w:trPr>
        <w:tc>
          <w:tcPr>
            <w:tcW w:w="2058" w:type="dxa"/>
            <w:vAlign w:val="center"/>
          </w:tcPr>
          <w:p w:rsidR="001372A7" w:rsidRDefault="001372A7" w:rsidP="00623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PRIMJENA</w:t>
            </w:r>
          </w:p>
          <w:p w:rsidR="001372A7" w:rsidRPr="00056428" w:rsidRDefault="001372A7" w:rsidP="00623B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(IZLAGANJE)</w:t>
            </w:r>
          </w:p>
        </w:tc>
        <w:tc>
          <w:tcPr>
            <w:tcW w:w="2177" w:type="dxa"/>
            <w:vAlign w:val="center"/>
          </w:tcPr>
          <w:p w:rsidR="001372A7" w:rsidRPr="00A01544" w:rsidRDefault="001372A7" w:rsidP="00623B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potpunosti povezuje i spretno primjenjuje. Izlaže i odgovara na pitanja samostalno, koncizno, točno i jasno.</w:t>
            </w:r>
          </w:p>
        </w:tc>
        <w:tc>
          <w:tcPr>
            <w:tcW w:w="2176" w:type="dxa"/>
            <w:vAlign w:val="center"/>
          </w:tcPr>
          <w:p w:rsidR="001372A7" w:rsidRPr="00A01544" w:rsidRDefault="001372A7" w:rsidP="00623B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povezuje i povremeno primjenjuje. Izlaganje je samostalno i povezano. Reproducira uobičajene primjere primjene, ali se ne uspijeva snaći u nekim drugim primjerima.</w:t>
            </w:r>
          </w:p>
        </w:tc>
        <w:tc>
          <w:tcPr>
            <w:tcW w:w="2175" w:type="dxa"/>
            <w:vAlign w:val="center"/>
          </w:tcPr>
          <w:p w:rsidR="001372A7" w:rsidRPr="00A01544" w:rsidRDefault="001372A7" w:rsidP="00623B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u djelomično povezuje i rijetko primjenjuje, ali reproducira primjere primjene. Pri izlaganju nije potpuno samostalan, pomaže se pripremljenim sažetkom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75" w:type="dxa"/>
            <w:vAlign w:val="center"/>
          </w:tcPr>
          <w:p w:rsidR="001372A7" w:rsidRPr="00A01544" w:rsidRDefault="001372A7" w:rsidP="00623B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slabo povezuje i ne primjenjuje u novim situacijama, već samo reproducira primjere primjene. Izlaže nesigurno, nije samostalan u izlaganju, potrebna je pomoć pri izlaganju.</w:t>
            </w:r>
          </w:p>
        </w:tc>
        <w:tc>
          <w:tcPr>
            <w:tcW w:w="2179" w:type="dxa"/>
            <w:vAlign w:val="center"/>
          </w:tcPr>
          <w:p w:rsidR="001372A7" w:rsidRPr="00A01544" w:rsidRDefault="001372A7" w:rsidP="00623BA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 w:rsidRPr="00620391">
              <w:rPr>
                <w:rFonts w:ascii="Arial" w:hAnsi="Arial" w:cs="Arial"/>
                <w:sz w:val="24"/>
                <w:szCs w:val="24"/>
                <w:lang w:eastAsia="hr-HR"/>
              </w:rPr>
              <w:t>Gradivo ne povezuje i ne primjenjuje, niti reproducira primjere primjene. Izlaže nepovezano, sve čita s plakata ili prezentacije</w:t>
            </w:r>
            <w:r w:rsidRPr="00A01544">
              <w:rPr>
                <w:rFonts w:ascii="Tahoma" w:hAnsi="Tahoma" w:cs="Tahoma"/>
                <w:sz w:val="18"/>
                <w:szCs w:val="18"/>
                <w:lang w:eastAsia="hr-HR"/>
              </w:rPr>
              <w:t>.</w:t>
            </w:r>
          </w:p>
        </w:tc>
      </w:tr>
    </w:tbl>
    <w:p w:rsidR="001372A7" w:rsidRPr="00234466" w:rsidRDefault="001372A7" w:rsidP="00234466">
      <w:pPr>
        <w:tabs>
          <w:tab w:val="right" w:pos="9072"/>
        </w:tabs>
        <w:jc w:val="both"/>
        <w:rPr>
          <w:sz w:val="24"/>
          <w:szCs w:val="24"/>
        </w:rPr>
      </w:pPr>
      <w:r w:rsidRPr="00234466">
        <w:rPr>
          <w:rFonts w:ascii="Verdana" w:hAnsi="Verdana" w:cs="Verdana"/>
          <w:sz w:val="24"/>
          <w:szCs w:val="24"/>
        </w:rPr>
        <w:t>Nepredavanje plakata i prezentacije u PowerPointu ocjenjuje se ocjenom nedovoljan (1).</w:t>
      </w:r>
      <w:r w:rsidRPr="00234466">
        <w:rPr>
          <w:sz w:val="24"/>
          <w:szCs w:val="24"/>
        </w:rPr>
        <w:t xml:space="preserve"> </w:t>
      </w:r>
    </w:p>
    <w:p w:rsidR="001372A7" w:rsidRDefault="001372A7" w:rsidP="00123824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</w:p>
    <w:p w:rsidR="001372A7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  <w:r w:rsidRPr="00CD2BF4">
        <w:rPr>
          <w:rFonts w:ascii="Verdana" w:hAnsi="Verdana" w:cs="Verdana"/>
          <w:b/>
          <w:bCs/>
          <w:sz w:val="28"/>
          <w:szCs w:val="28"/>
        </w:rPr>
        <w:t>Radna bilježnica i školska bilježnica</w:t>
      </w:r>
    </w:p>
    <w:p w:rsidR="001372A7" w:rsidRPr="00123824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</w:p>
    <w:p w:rsidR="001372A7" w:rsidRPr="00A66E6D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4"/>
          <w:szCs w:val="24"/>
        </w:rPr>
      </w:pPr>
      <w:r w:rsidRPr="00A66E6D">
        <w:rPr>
          <w:rFonts w:ascii="Verdana" w:hAnsi="Verdana" w:cs="Verdana"/>
          <w:b/>
          <w:bCs/>
          <w:sz w:val="24"/>
          <w:szCs w:val="24"/>
        </w:rPr>
        <w:t xml:space="preserve">Kriterij ocjenjivanja: opseg riješenosti </w:t>
      </w:r>
      <w:r w:rsidRPr="00A66E6D">
        <w:rPr>
          <w:rFonts w:ascii="Verdana" w:hAnsi="Verdana" w:cs="Verdana"/>
          <w:sz w:val="24"/>
          <w:szCs w:val="24"/>
        </w:rPr>
        <w:t>(50% - 0.5 bodova; 60% - 70% - 1 bod; 80% - 1.5 bod; i 90% - 100% - 2 boda)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 – 2 boda, laka čitljivost – </w:t>
      </w:r>
      <w:r w:rsidRPr="00A66E6D">
        <w:rPr>
          <w:rFonts w:ascii="Verdana" w:hAnsi="Verdana" w:cs="Verdana"/>
          <w:sz w:val="24"/>
          <w:szCs w:val="24"/>
        </w:rPr>
        <w:t>2 boda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, točnost – </w:t>
      </w:r>
      <w:r w:rsidRPr="00A66E6D">
        <w:rPr>
          <w:rFonts w:ascii="Verdana" w:hAnsi="Verdana" w:cs="Verdana"/>
          <w:sz w:val="24"/>
          <w:szCs w:val="24"/>
        </w:rPr>
        <w:t>2 boda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, urednost – </w:t>
      </w:r>
      <w:r w:rsidRPr="00A66E6D">
        <w:rPr>
          <w:rFonts w:ascii="Verdana" w:hAnsi="Verdana" w:cs="Verdana"/>
          <w:sz w:val="24"/>
          <w:szCs w:val="24"/>
        </w:rPr>
        <w:t>2 boda.</w:t>
      </w:r>
      <w:r w:rsidRPr="00A66E6D">
        <w:rPr>
          <w:rFonts w:ascii="Verdana" w:hAnsi="Verdana" w:cs="Verdana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</w:tblGrid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postignuti bodovi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ocjena</w:t>
            </w:r>
          </w:p>
        </w:tc>
      </w:tr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&gt; 4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nedovoljan (1)</w:t>
            </w:r>
          </w:p>
        </w:tc>
      </w:tr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dovoljan (2)</w:t>
            </w:r>
          </w:p>
        </w:tc>
      </w:tr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dobar (3)</w:t>
            </w:r>
          </w:p>
        </w:tc>
      </w:tr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vrlo dobar (4)</w:t>
            </w:r>
          </w:p>
        </w:tc>
      </w:tr>
      <w:tr w:rsidR="001372A7" w:rsidRPr="006B3DE4">
        <w:tc>
          <w:tcPr>
            <w:tcW w:w="2268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372A7" w:rsidRPr="006B3DE4" w:rsidRDefault="001372A7" w:rsidP="00234466">
            <w:pPr>
              <w:tabs>
                <w:tab w:val="right" w:pos="9072"/>
              </w:tabs>
              <w:jc w:val="both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6B3DE4">
              <w:rPr>
                <w:rFonts w:ascii="Verdana" w:hAnsi="Verdana" w:cs="Verdana"/>
                <w:b/>
                <w:bCs/>
                <w:sz w:val="24"/>
                <w:szCs w:val="24"/>
              </w:rPr>
              <w:t>odličan (5)</w:t>
            </w:r>
          </w:p>
        </w:tc>
      </w:tr>
    </w:tbl>
    <w:p w:rsidR="001372A7" w:rsidRPr="00DC2A85" w:rsidRDefault="001372A7" w:rsidP="00234466">
      <w:pPr>
        <w:tabs>
          <w:tab w:val="right" w:pos="9072"/>
        </w:tabs>
        <w:jc w:val="both"/>
        <w:rPr>
          <w:rFonts w:ascii="Verdana" w:hAnsi="Verdana" w:cs="Verdana"/>
          <w:b/>
          <w:bCs/>
          <w:sz w:val="28"/>
          <w:szCs w:val="28"/>
        </w:rPr>
      </w:pPr>
    </w:p>
    <w:sectPr w:rsidR="001372A7" w:rsidRPr="00DC2A85" w:rsidSect="00663D36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A7" w:rsidRDefault="001372A7" w:rsidP="00471063">
      <w:pPr>
        <w:spacing w:after="0" w:line="240" w:lineRule="auto"/>
      </w:pPr>
      <w:r>
        <w:separator/>
      </w:r>
    </w:p>
  </w:endnote>
  <w:endnote w:type="continuationSeparator" w:id="1">
    <w:p w:rsidR="001372A7" w:rsidRDefault="001372A7" w:rsidP="0047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A7" w:rsidRDefault="001372A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372A7" w:rsidRDefault="00137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A7" w:rsidRDefault="001372A7" w:rsidP="00471063">
      <w:pPr>
        <w:spacing w:after="0" w:line="240" w:lineRule="auto"/>
      </w:pPr>
      <w:r>
        <w:separator/>
      </w:r>
    </w:p>
  </w:footnote>
  <w:footnote w:type="continuationSeparator" w:id="1">
    <w:p w:rsidR="001372A7" w:rsidRDefault="001372A7" w:rsidP="0047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C88"/>
    <w:multiLevelType w:val="hybridMultilevel"/>
    <w:tmpl w:val="CACA2B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20CE0"/>
    <w:multiLevelType w:val="hybridMultilevel"/>
    <w:tmpl w:val="3CC854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DF0A6D"/>
    <w:multiLevelType w:val="hybridMultilevel"/>
    <w:tmpl w:val="2D3C9E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64E46"/>
    <w:multiLevelType w:val="hybridMultilevel"/>
    <w:tmpl w:val="44CE04F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2C25925"/>
    <w:multiLevelType w:val="hybridMultilevel"/>
    <w:tmpl w:val="2D4890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720408"/>
    <w:multiLevelType w:val="hybridMultilevel"/>
    <w:tmpl w:val="8BD84C6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5D294B"/>
    <w:multiLevelType w:val="hybridMultilevel"/>
    <w:tmpl w:val="D9226B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167639"/>
    <w:multiLevelType w:val="hybridMultilevel"/>
    <w:tmpl w:val="63FE84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9574E8"/>
    <w:multiLevelType w:val="hybridMultilevel"/>
    <w:tmpl w:val="C5D621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BD751E"/>
    <w:multiLevelType w:val="hybridMultilevel"/>
    <w:tmpl w:val="C59203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7D3795"/>
    <w:multiLevelType w:val="hybridMultilevel"/>
    <w:tmpl w:val="0036879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A02560A"/>
    <w:multiLevelType w:val="hybridMultilevel"/>
    <w:tmpl w:val="0F98A9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B35D68"/>
    <w:multiLevelType w:val="hybridMultilevel"/>
    <w:tmpl w:val="4E46696A"/>
    <w:lvl w:ilvl="0" w:tplc="041A000D">
      <w:start w:val="1"/>
      <w:numFmt w:val="bullet"/>
      <w:lvlText w:val=""/>
      <w:lvlJc w:val="left"/>
      <w:pPr>
        <w:ind w:left="144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9" w:hanging="360"/>
      </w:pPr>
      <w:rPr>
        <w:rFonts w:ascii="Wingdings" w:hAnsi="Wingdings" w:cs="Wingdings" w:hint="default"/>
      </w:rPr>
    </w:lvl>
  </w:abstractNum>
  <w:abstractNum w:abstractNumId="13">
    <w:nsid w:val="2FA57692"/>
    <w:multiLevelType w:val="hybridMultilevel"/>
    <w:tmpl w:val="47C490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E41B0A"/>
    <w:multiLevelType w:val="hybridMultilevel"/>
    <w:tmpl w:val="B1A229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7363B2"/>
    <w:multiLevelType w:val="hybridMultilevel"/>
    <w:tmpl w:val="D024AB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9D3442"/>
    <w:multiLevelType w:val="hybridMultilevel"/>
    <w:tmpl w:val="16CC067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124581"/>
    <w:multiLevelType w:val="hybridMultilevel"/>
    <w:tmpl w:val="5E1498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B61EA5"/>
    <w:multiLevelType w:val="hybridMultilevel"/>
    <w:tmpl w:val="C97E93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2114F8"/>
    <w:multiLevelType w:val="hybridMultilevel"/>
    <w:tmpl w:val="125821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442F42"/>
    <w:multiLevelType w:val="hybridMultilevel"/>
    <w:tmpl w:val="74708B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697D22"/>
    <w:multiLevelType w:val="hybridMultilevel"/>
    <w:tmpl w:val="C0CAAD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6104A"/>
    <w:multiLevelType w:val="hybridMultilevel"/>
    <w:tmpl w:val="836C26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9A667E"/>
    <w:multiLevelType w:val="hybridMultilevel"/>
    <w:tmpl w:val="6B4838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735F69"/>
    <w:multiLevelType w:val="hybridMultilevel"/>
    <w:tmpl w:val="125CC3B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5">
    <w:nsid w:val="71AB6BCF"/>
    <w:multiLevelType w:val="hybridMultilevel"/>
    <w:tmpl w:val="39168338"/>
    <w:lvl w:ilvl="0" w:tplc="CFC2F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251AA8"/>
    <w:multiLevelType w:val="hybridMultilevel"/>
    <w:tmpl w:val="50C27C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234E55"/>
    <w:multiLevelType w:val="hybridMultilevel"/>
    <w:tmpl w:val="EC9010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8918A3"/>
    <w:multiLevelType w:val="hybridMultilevel"/>
    <w:tmpl w:val="BE52FB2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2A7DBC"/>
    <w:multiLevelType w:val="hybridMultilevel"/>
    <w:tmpl w:val="1152F0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8E6AE1"/>
    <w:multiLevelType w:val="hybridMultilevel"/>
    <w:tmpl w:val="00A642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8"/>
  </w:num>
  <w:num w:numId="3">
    <w:abstractNumId w:val="26"/>
  </w:num>
  <w:num w:numId="4">
    <w:abstractNumId w:val="14"/>
  </w:num>
  <w:num w:numId="5">
    <w:abstractNumId w:val="0"/>
  </w:num>
  <w:num w:numId="6">
    <w:abstractNumId w:val="25"/>
  </w:num>
  <w:num w:numId="7">
    <w:abstractNumId w:val="3"/>
  </w:num>
  <w:num w:numId="8">
    <w:abstractNumId w:val="10"/>
  </w:num>
  <w:num w:numId="9">
    <w:abstractNumId w:val="24"/>
  </w:num>
  <w:num w:numId="10">
    <w:abstractNumId w:val="8"/>
  </w:num>
  <w:num w:numId="11">
    <w:abstractNumId w:val="27"/>
  </w:num>
  <w:num w:numId="12">
    <w:abstractNumId w:val="7"/>
  </w:num>
  <w:num w:numId="13">
    <w:abstractNumId w:val="15"/>
  </w:num>
  <w:num w:numId="14">
    <w:abstractNumId w:val="13"/>
  </w:num>
  <w:num w:numId="15">
    <w:abstractNumId w:val="16"/>
  </w:num>
  <w:num w:numId="16">
    <w:abstractNumId w:val="9"/>
  </w:num>
  <w:num w:numId="17">
    <w:abstractNumId w:val="30"/>
  </w:num>
  <w:num w:numId="18">
    <w:abstractNumId w:val="11"/>
  </w:num>
  <w:num w:numId="19">
    <w:abstractNumId w:val="29"/>
  </w:num>
  <w:num w:numId="20">
    <w:abstractNumId w:val="23"/>
  </w:num>
  <w:num w:numId="21">
    <w:abstractNumId w:val="21"/>
  </w:num>
  <w:num w:numId="22">
    <w:abstractNumId w:val="19"/>
  </w:num>
  <w:num w:numId="23">
    <w:abstractNumId w:val="22"/>
  </w:num>
  <w:num w:numId="24">
    <w:abstractNumId w:val="20"/>
  </w:num>
  <w:num w:numId="25">
    <w:abstractNumId w:val="4"/>
  </w:num>
  <w:num w:numId="26">
    <w:abstractNumId w:val="12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CCC"/>
    <w:rsid w:val="00045EBE"/>
    <w:rsid w:val="00056428"/>
    <w:rsid w:val="00075B0C"/>
    <w:rsid w:val="00106AFE"/>
    <w:rsid w:val="00123824"/>
    <w:rsid w:val="001372A7"/>
    <w:rsid w:val="00154BFD"/>
    <w:rsid w:val="0018191E"/>
    <w:rsid w:val="002105CF"/>
    <w:rsid w:val="00234466"/>
    <w:rsid w:val="0025189E"/>
    <w:rsid w:val="00255CCC"/>
    <w:rsid w:val="00471063"/>
    <w:rsid w:val="00473475"/>
    <w:rsid w:val="004C3A07"/>
    <w:rsid w:val="004E37C7"/>
    <w:rsid w:val="004F29B1"/>
    <w:rsid w:val="00586614"/>
    <w:rsid w:val="0059129F"/>
    <w:rsid w:val="005976A3"/>
    <w:rsid w:val="005D32C6"/>
    <w:rsid w:val="005E0D09"/>
    <w:rsid w:val="00620391"/>
    <w:rsid w:val="00623BAA"/>
    <w:rsid w:val="00663D36"/>
    <w:rsid w:val="006B3DE4"/>
    <w:rsid w:val="006E10D6"/>
    <w:rsid w:val="0074121F"/>
    <w:rsid w:val="00775757"/>
    <w:rsid w:val="007E3F09"/>
    <w:rsid w:val="008135A7"/>
    <w:rsid w:val="008552F4"/>
    <w:rsid w:val="00881E68"/>
    <w:rsid w:val="00906F27"/>
    <w:rsid w:val="00954D30"/>
    <w:rsid w:val="009C76E2"/>
    <w:rsid w:val="00A01544"/>
    <w:rsid w:val="00A634E4"/>
    <w:rsid w:val="00A66E6D"/>
    <w:rsid w:val="00A7104B"/>
    <w:rsid w:val="00AE4F3D"/>
    <w:rsid w:val="00B23644"/>
    <w:rsid w:val="00B64191"/>
    <w:rsid w:val="00B837AB"/>
    <w:rsid w:val="00BA7777"/>
    <w:rsid w:val="00BC69CF"/>
    <w:rsid w:val="00BF6425"/>
    <w:rsid w:val="00C00EDB"/>
    <w:rsid w:val="00C040D4"/>
    <w:rsid w:val="00C36594"/>
    <w:rsid w:val="00C75F99"/>
    <w:rsid w:val="00CD2BF4"/>
    <w:rsid w:val="00D046D0"/>
    <w:rsid w:val="00D37F43"/>
    <w:rsid w:val="00D47AAB"/>
    <w:rsid w:val="00D67B5C"/>
    <w:rsid w:val="00D73668"/>
    <w:rsid w:val="00DA55B7"/>
    <w:rsid w:val="00DC2A85"/>
    <w:rsid w:val="00DE6131"/>
    <w:rsid w:val="00E14403"/>
    <w:rsid w:val="00EF5060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C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1E68"/>
    <w:pPr>
      <w:ind w:left="720"/>
    </w:pPr>
  </w:style>
  <w:style w:type="paragraph" w:styleId="Header">
    <w:name w:val="header"/>
    <w:basedOn w:val="Normal"/>
    <w:link w:val="HeaderChar"/>
    <w:uiPriority w:val="99"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063"/>
  </w:style>
  <w:style w:type="paragraph" w:styleId="Footer">
    <w:name w:val="footer"/>
    <w:basedOn w:val="Normal"/>
    <w:link w:val="FooterChar"/>
    <w:uiPriority w:val="99"/>
    <w:rsid w:val="0047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063"/>
  </w:style>
  <w:style w:type="paragraph" w:styleId="BalloonText">
    <w:name w:val="Balloon Text"/>
    <w:basedOn w:val="Normal"/>
    <w:link w:val="BalloonTextChar"/>
    <w:uiPriority w:val="99"/>
    <w:semiHidden/>
    <w:rsid w:val="0047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0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63D36"/>
    <w:rPr>
      <w:rFonts w:eastAsia="Times New Roman"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3D36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1487</Words>
  <Characters>8482</Characters>
  <Application>Microsoft Office Outlook</Application>
  <DocSecurity>0</DocSecurity>
  <Lines>0</Lines>
  <Paragraphs>0</Paragraphs>
  <ScaleCrop>false</ScaleCrop>
  <Company>OŠ SESVETSKA SOPNICA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KEMIJE</dc:title>
  <dc:subject/>
  <dc:creator>Maja Jerkan</dc:creator>
  <cp:keywords/>
  <dc:description/>
  <cp:lastModifiedBy>Pedagog</cp:lastModifiedBy>
  <cp:revision>2</cp:revision>
  <dcterms:created xsi:type="dcterms:W3CDTF">2012-09-26T09:50:00Z</dcterms:created>
  <dcterms:modified xsi:type="dcterms:W3CDTF">2012-09-26T09:50:00Z</dcterms:modified>
</cp:coreProperties>
</file>